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AC193" w14:textId="77777777" w:rsidR="00E1566D" w:rsidRDefault="00E1566D" w:rsidP="00E1566D">
      <w:pPr>
        <w:bidi/>
        <w:jc w:val="center"/>
        <w:rPr>
          <w:b/>
          <w:bCs/>
          <w:rtl/>
        </w:rPr>
      </w:pPr>
      <w:r w:rsidRPr="00BC0DFB">
        <w:rPr>
          <w:b/>
          <w:bCs/>
        </w:rPr>
        <w:t>TICO ALEX-INNOVA_CALL 1_2020/21</w:t>
      </w:r>
    </w:p>
    <w:p w14:paraId="27C460DB" w14:textId="545E21FD" w:rsidR="00E1566D" w:rsidRPr="0036193E" w:rsidRDefault="00E1566D" w:rsidP="00E1566D">
      <w:pPr>
        <w:bidi/>
        <w:jc w:val="center"/>
        <w:rPr>
          <w:b/>
          <w:bCs/>
          <w:sz w:val="28"/>
          <w:szCs w:val="28"/>
          <w:rtl/>
        </w:rPr>
      </w:pPr>
      <w:r>
        <w:rPr>
          <w:rFonts w:hint="cs"/>
          <w:b/>
          <w:bCs/>
          <w:sz w:val="28"/>
          <w:szCs w:val="28"/>
          <w:rtl/>
        </w:rPr>
        <w:t>منح</w:t>
      </w:r>
      <w:r w:rsidRPr="0036193E">
        <w:rPr>
          <w:rFonts w:hint="cs"/>
          <w:b/>
          <w:bCs/>
          <w:sz w:val="28"/>
          <w:szCs w:val="28"/>
          <w:rtl/>
        </w:rPr>
        <w:t xml:space="preserve"> لدعم مشروعات بحثية ابتكارية من خلال أنشطة مكتب التايكو</w:t>
      </w:r>
    </w:p>
    <w:p w14:paraId="54BC13B8" w14:textId="77777777" w:rsidR="006E3873" w:rsidRDefault="006E3873" w:rsidP="00E1566D">
      <w:pPr>
        <w:bidi/>
        <w:jc w:val="both"/>
        <w:rPr>
          <w:b/>
          <w:bCs/>
        </w:rPr>
      </w:pPr>
    </w:p>
    <w:p w14:paraId="469062CF" w14:textId="5D7E6380" w:rsidR="00E1566D" w:rsidRPr="0036193E" w:rsidRDefault="00E1566D" w:rsidP="006E3873">
      <w:pPr>
        <w:bidi/>
        <w:jc w:val="both"/>
        <w:rPr>
          <w:rtl/>
        </w:rPr>
      </w:pPr>
      <w:r w:rsidRPr="006E3873">
        <w:rPr>
          <w:rFonts w:hint="cs"/>
          <w:b/>
          <w:bCs/>
          <w:rtl/>
        </w:rPr>
        <w:t>الرؤية:</w:t>
      </w:r>
      <w:r w:rsidRPr="0036193E">
        <w:rPr>
          <w:rFonts w:hint="cs"/>
          <w:rtl/>
        </w:rPr>
        <w:t xml:space="preserve"> دعم مشروعات بحثية قصيرة الأمد</w:t>
      </w:r>
      <w:r>
        <w:rPr>
          <w:rFonts w:hint="cs"/>
          <w:rtl/>
        </w:rPr>
        <w:t xml:space="preserve"> لشباب الباحثين والطلاب في المراحل الجامعية المختلفة على أن يكون</w:t>
      </w:r>
      <w:r w:rsidRPr="0036193E">
        <w:rPr>
          <w:rFonts w:hint="cs"/>
          <w:rtl/>
        </w:rPr>
        <w:t xml:space="preserve"> لها مردود اقتصادي ويكون لها مخرجات تطبيقية محددة وتعطى الأولوية للابتكارات ذات النماذج الاولية الجاهزة للتصنيع </w:t>
      </w:r>
      <w:proofErr w:type="gramStart"/>
      <w:r w:rsidRPr="0036193E">
        <w:rPr>
          <w:rFonts w:hint="cs"/>
          <w:rtl/>
        </w:rPr>
        <w:t>و التسويق</w:t>
      </w:r>
      <w:proofErr w:type="gramEnd"/>
      <w:r w:rsidRPr="0036193E">
        <w:rPr>
          <w:rFonts w:hint="cs"/>
          <w:rtl/>
        </w:rPr>
        <w:t xml:space="preserve"> بما يخدم التحديات القومية و اهداف التنمية المستدامة ٢٠٣٠ و أولويات البحث العلمي الحالية لحل مشكلة جائحة فيروس كورونا المستجد.</w:t>
      </w:r>
    </w:p>
    <w:p w14:paraId="2C2B6E1A" w14:textId="77777777" w:rsidR="00E1566D" w:rsidRPr="0036193E" w:rsidRDefault="00E1566D" w:rsidP="00E1566D">
      <w:pPr>
        <w:bidi/>
        <w:jc w:val="both"/>
        <w:rPr>
          <w:rtl/>
        </w:rPr>
      </w:pPr>
    </w:p>
    <w:p w14:paraId="192B9930" w14:textId="77777777" w:rsidR="00E1566D" w:rsidRPr="0036193E" w:rsidRDefault="00E1566D" w:rsidP="00E1566D">
      <w:pPr>
        <w:bidi/>
        <w:jc w:val="both"/>
        <w:rPr>
          <w:rtl/>
        </w:rPr>
      </w:pPr>
      <w:r w:rsidRPr="00BC0DFB">
        <w:rPr>
          <w:rFonts w:hint="cs"/>
          <w:b/>
          <w:bCs/>
          <w:rtl/>
        </w:rPr>
        <w:t>مدة المشروع الواحد: لا تتجاوز العام الواحد</w:t>
      </w:r>
    </w:p>
    <w:p w14:paraId="38A093B0" w14:textId="77777777" w:rsidR="00E1566D" w:rsidRPr="0036193E" w:rsidRDefault="00E1566D" w:rsidP="00E1566D">
      <w:pPr>
        <w:bidi/>
        <w:jc w:val="both"/>
        <w:rPr>
          <w:rtl/>
        </w:rPr>
      </w:pPr>
    </w:p>
    <w:p w14:paraId="034EAB32" w14:textId="190246BA" w:rsidR="00E1566D" w:rsidRDefault="00E1566D" w:rsidP="00E1566D">
      <w:pPr>
        <w:bidi/>
        <w:jc w:val="both"/>
        <w:rPr>
          <w:rtl/>
        </w:rPr>
      </w:pPr>
      <w:r w:rsidRPr="00BC0DFB">
        <w:rPr>
          <w:rFonts w:hint="cs"/>
          <w:b/>
          <w:bCs/>
          <w:rtl/>
        </w:rPr>
        <w:t xml:space="preserve">قيمة التمويل: حد أقصى </w:t>
      </w:r>
      <w:r>
        <w:rPr>
          <w:rFonts w:hint="cs"/>
          <w:b/>
          <w:bCs/>
          <w:rtl/>
        </w:rPr>
        <w:t>ثلاثون ألف</w:t>
      </w:r>
      <w:r w:rsidRPr="00BC0DFB">
        <w:rPr>
          <w:rFonts w:hint="cs"/>
          <w:b/>
          <w:bCs/>
          <w:rtl/>
        </w:rPr>
        <w:t xml:space="preserve"> جنيه مصري فقط </w:t>
      </w:r>
      <w:r>
        <w:rPr>
          <w:rFonts w:hint="cs"/>
          <w:b/>
          <w:bCs/>
          <w:rtl/>
        </w:rPr>
        <w:t xml:space="preserve">لطلاب الدراسات العليا </w:t>
      </w:r>
      <w:r>
        <w:rPr>
          <w:rFonts w:hint="cs"/>
          <w:b/>
          <w:bCs/>
          <w:rtl/>
        </w:rPr>
        <w:t>والباحثين</w:t>
      </w:r>
      <w:r>
        <w:rPr>
          <w:rFonts w:hint="cs"/>
          <w:b/>
          <w:bCs/>
          <w:rtl/>
        </w:rPr>
        <w:t xml:space="preserve"> </w:t>
      </w:r>
      <w:proofErr w:type="gramStart"/>
      <w:r>
        <w:rPr>
          <w:rFonts w:hint="cs"/>
          <w:b/>
          <w:bCs/>
          <w:rtl/>
        </w:rPr>
        <w:t>و خمسة</w:t>
      </w:r>
      <w:proofErr w:type="gramEnd"/>
      <w:r>
        <w:rPr>
          <w:rFonts w:hint="cs"/>
          <w:b/>
          <w:bCs/>
          <w:rtl/>
        </w:rPr>
        <w:t xml:space="preserve"> عشر الف جنيه لطلاب المرحلة الجامعية الاولى</w:t>
      </w:r>
      <w:r>
        <w:rPr>
          <w:rFonts w:hint="cs"/>
          <w:rtl/>
        </w:rPr>
        <w:t xml:space="preserve"> على ان تكون بنود الصرف كالتالي:</w:t>
      </w:r>
    </w:p>
    <w:p w14:paraId="7C0A51FC" w14:textId="29C23BA8" w:rsidR="00E1566D" w:rsidRDefault="00E1566D" w:rsidP="00E1566D">
      <w:pPr>
        <w:bidi/>
        <w:jc w:val="both"/>
        <w:rPr>
          <w:rtl/>
        </w:rPr>
      </w:pPr>
      <w:r>
        <w:rPr>
          <w:rFonts w:hint="cs"/>
          <w:rtl/>
        </w:rPr>
        <w:t xml:space="preserve">شراء مستلزمات </w:t>
      </w:r>
      <w:r>
        <w:rPr>
          <w:rFonts w:hint="cs"/>
          <w:rtl/>
        </w:rPr>
        <w:t>وأدوات</w:t>
      </w:r>
      <w:r>
        <w:rPr>
          <w:rFonts w:hint="cs"/>
          <w:rtl/>
        </w:rPr>
        <w:t xml:space="preserve"> </w:t>
      </w:r>
      <w:proofErr w:type="gramStart"/>
      <w:r>
        <w:rPr>
          <w:rFonts w:hint="cs"/>
          <w:rtl/>
        </w:rPr>
        <w:t>و كيماويات</w:t>
      </w:r>
      <w:proofErr w:type="gramEnd"/>
      <w:r>
        <w:rPr>
          <w:rFonts w:hint="cs"/>
          <w:rtl/>
        </w:rPr>
        <w:t xml:space="preserve"> و قطع غيار </w:t>
      </w:r>
      <w:r>
        <w:rPr>
          <w:rFonts w:hint="cs"/>
          <w:rtl/>
        </w:rPr>
        <w:t>لأجهزة</w:t>
      </w:r>
      <w:r>
        <w:rPr>
          <w:rFonts w:hint="cs"/>
          <w:rtl/>
        </w:rPr>
        <w:t xml:space="preserve"> موجهة مباشرة للبحث و تصنيع النموذج الاولي</w:t>
      </w:r>
    </w:p>
    <w:p w14:paraId="32F832ED" w14:textId="77777777" w:rsidR="00E1566D" w:rsidRPr="0036193E" w:rsidRDefault="00E1566D" w:rsidP="00E1566D">
      <w:pPr>
        <w:bidi/>
        <w:jc w:val="both"/>
        <w:rPr>
          <w:rtl/>
        </w:rPr>
      </w:pPr>
      <w:r>
        <w:rPr>
          <w:rFonts w:hint="cs"/>
          <w:rtl/>
        </w:rPr>
        <w:t>مصروفات النشر الدولي لمخرجات البحث</w:t>
      </w:r>
    </w:p>
    <w:p w14:paraId="76C67ABF" w14:textId="77777777" w:rsidR="00E1566D" w:rsidRPr="0036193E" w:rsidRDefault="00E1566D" w:rsidP="00E1566D">
      <w:pPr>
        <w:bidi/>
        <w:jc w:val="both"/>
        <w:rPr>
          <w:rtl/>
        </w:rPr>
      </w:pPr>
    </w:p>
    <w:p w14:paraId="375FEA9F" w14:textId="77777777" w:rsidR="00E1566D" w:rsidRPr="00BC0DFB" w:rsidRDefault="00E1566D" w:rsidP="00E1566D">
      <w:pPr>
        <w:bidi/>
        <w:jc w:val="both"/>
        <w:rPr>
          <w:b/>
          <w:bCs/>
          <w:rtl/>
        </w:rPr>
      </w:pPr>
      <w:r w:rsidRPr="00BC0DFB">
        <w:rPr>
          <w:rFonts w:hint="cs"/>
          <w:b/>
          <w:bCs/>
          <w:rtl/>
        </w:rPr>
        <w:t>المجالات المطروحة:</w:t>
      </w:r>
    </w:p>
    <w:p w14:paraId="75B8ABB4" w14:textId="77777777" w:rsidR="00E1566D" w:rsidRPr="0036193E" w:rsidRDefault="00E1566D" w:rsidP="00E1566D">
      <w:pPr>
        <w:pStyle w:val="ListParagraph"/>
        <w:numPr>
          <w:ilvl w:val="0"/>
          <w:numId w:val="1"/>
        </w:numPr>
        <w:bidi/>
        <w:jc w:val="both"/>
        <w:rPr>
          <w:rtl/>
        </w:rPr>
      </w:pPr>
      <w:r w:rsidRPr="0036193E">
        <w:rPr>
          <w:rFonts w:hint="cs"/>
          <w:rtl/>
        </w:rPr>
        <w:t>العلوم الطبية والصيدلانية</w:t>
      </w:r>
    </w:p>
    <w:p w14:paraId="489FFF58" w14:textId="77777777" w:rsidR="00E1566D" w:rsidRDefault="00E1566D" w:rsidP="00E1566D">
      <w:pPr>
        <w:pStyle w:val="ListParagraph"/>
        <w:numPr>
          <w:ilvl w:val="0"/>
          <w:numId w:val="1"/>
        </w:numPr>
        <w:bidi/>
        <w:jc w:val="both"/>
      </w:pPr>
      <w:r w:rsidRPr="0036193E">
        <w:rPr>
          <w:rFonts w:hint="cs"/>
          <w:rtl/>
        </w:rPr>
        <w:t>العلوم الهندسية</w:t>
      </w:r>
    </w:p>
    <w:p w14:paraId="3D139CA0" w14:textId="77777777" w:rsidR="00E1566D" w:rsidRPr="0036193E" w:rsidRDefault="00E1566D" w:rsidP="00E1566D">
      <w:pPr>
        <w:pStyle w:val="ListParagraph"/>
        <w:numPr>
          <w:ilvl w:val="0"/>
          <w:numId w:val="1"/>
        </w:numPr>
        <w:bidi/>
        <w:jc w:val="both"/>
        <w:rPr>
          <w:rtl/>
        </w:rPr>
      </w:pPr>
      <w:r>
        <w:rPr>
          <w:rFonts w:hint="cs"/>
          <w:rtl/>
        </w:rPr>
        <w:t>بحوث المياه</w:t>
      </w:r>
    </w:p>
    <w:p w14:paraId="346C6ECE" w14:textId="77777777" w:rsidR="00E1566D" w:rsidRPr="0036193E" w:rsidRDefault="00E1566D" w:rsidP="00E1566D">
      <w:pPr>
        <w:pStyle w:val="ListParagraph"/>
        <w:numPr>
          <w:ilvl w:val="0"/>
          <w:numId w:val="1"/>
        </w:numPr>
        <w:bidi/>
        <w:jc w:val="both"/>
        <w:rPr>
          <w:rtl/>
        </w:rPr>
      </w:pPr>
      <w:r w:rsidRPr="0036193E">
        <w:rPr>
          <w:rFonts w:hint="cs"/>
          <w:rtl/>
        </w:rPr>
        <w:t>الطاقة الجديدة والمتجددة</w:t>
      </w:r>
    </w:p>
    <w:p w14:paraId="3EE3B605" w14:textId="77777777" w:rsidR="00E1566D" w:rsidRDefault="00E1566D" w:rsidP="00E1566D">
      <w:pPr>
        <w:pStyle w:val="ListParagraph"/>
        <w:numPr>
          <w:ilvl w:val="0"/>
          <w:numId w:val="1"/>
        </w:numPr>
        <w:bidi/>
        <w:jc w:val="both"/>
      </w:pPr>
      <w:r w:rsidRPr="0036193E">
        <w:rPr>
          <w:rFonts w:hint="cs"/>
          <w:rtl/>
        </w:rPr>
        <w:t>علوم الحياة</w:t>
      </w:r>
    </w:p>
    <w:p w14:paraId="40CAA7D9" w14:textId="77777777" w:rsidR="00E1566D" w:rsidRPr="0036193E" w:rsidRDefault="00E1566D" w:rsidP="00E1566D">
      <w:pPr>
        <w:bidi/>
        <w:jc w:val="both"/>
        <w:rPr>
          <w:rtl/>
        </w:rPr>
      </w:pPr>
    </w:p>
    <w:p w14:paraId="3995F4FE" w14:textId="77777777" w:rsidR="00E1566D" w:rsidRPr="00BC0DFB" w:rsidRDefault="00E1566D" w:rsidP="00E1566D">
      <w:pPr>
        <w:bidi/>
        <w:jc w:val="both"/>
        <w:rPr>
          <w:b/>
          <w:bCs/>
          <w:rtl/>
        </w:rPr>
      </w:pPr>
      <w:r w:rsidRPr="00BC0DFB">
        <w:rPr>
          <w:rFonts w:hint="cs"/>
          <w:b/>
          <w:bCs/>
          <w:rtl/>
        </w:rPr>
        <w:t>الجدول الزمني:</w:t>
      </w:r>
    </w:p>
    <w:p w14:paraId="48E480DA" w14:textId="4F76A419" w:rsidR="00E1566D" w:rsidRPr="0036193E" w:rsidRDefault="00E1566D" w:rsidP="00E1566D">
      <w:pPr>
        <w:bidi/>
        <w:jc w:val="both"/>
        <w:rPr>
          <w:rtl/>
        </w:rPr>
      </w:pPr>
      <w:r w:rsidRPr="0036193E">
        <w:rPr>
          <w:rFonts w:hint="cs"/>
          <w:rtl/>
        </w:rPr>
        <w:t xml:space="preserve">الإعلان عن المنحة: </w:t>
      </w:r>
      <w:r w:rsidR="00113449">
        <w:rPr>
          <w:rFonts w:hint="cs"/>
          <w:rtl/>
        </w:rPr>
        <w:t>٦</w:t>
      </w:r>
      <w:r>
        <w:rPr>
          <w:rFonts w:hint="cs"/>
          <w:rtl/>
        </w:rPr>
        <w:t xml:space="preserve"> مارس ٢٠٢١</w:t>
      </w:r>
    </w:p>
    <w:p w14:paraId="012FF71A" w14:textId="77777777" w:rsidR="00E1566D" w:rsidRPr="0036193E" w:rsidRDefault="00E1566D" w:rsidP="00E1566D">
      <w:pPr>
        <w:bidi/>
        <w:jc w:val="both"/>
        <w:rPr>
          <w:rtl/>
        </w:rPr>
      </w:pPr>
      <w:r w:rsidRPr="0036193E">
        <w:rPr>
          <w:rFonts w:hint="cs"/>
          <w:rtl/>
        </w:rPr>
        <w:t xml:space="preserve">اخر موعد للتقدم: </w:t>
      </w:r>
      <w:r>
        <w:rPr>
          <w:rFonts w:hint="cs"/>
          <w:rtl/>
        </w:rPr>
        <w:t>٣١ مارس ٢٠٢١</w:t>
      </w:r>
    </w:p>
    <w:p w14:paraId="282753FF" w14:textId="77777777" w:rsidR="00E1566D" w:rsidRPr="0036193E" w:rsidRDefault="00E1566D" w:rsidP="00E1566D">
      <w:pPr>
        <w:bidi/>
        <w:jc w:val="both"/>
        <w:rPr>
          <w:rtl/>
        </w:rPr>
      </w:pPr>
      <w:r w:rsidRPr="0036193E">
        <w:rPr>
          <w:rFonts w:hint="cs"/>
          <w:rtl/>
        </w:rPr>
        <w:t xml:space="preserve">النتيجة المبدئية: ١٥ </w:t>
      </w:r>
      <w:r>
        <w:rPr>
          <w:rFonts w:hint="cs"/>
          <w:rtl/>
        </w:rPr>
        <w:t>ابريل ٢٠٢١</w:t>
      </w:r>
    </w:p>
    <w:p w14:paraId="07CE3648" w14:textId="77777777" w:rsidR="00E1566D" w:rsidRPr="0036193E" w:rsidRDefault="00E1566D" w:rsidP="00E1566D">
      <w:pPr>
        <w:bidi/>
        <w:jc w:val="both"/>
        <w:rPr>
          <w:rtl/>
        </w:rPr>
      </w:pPr>
      <w:r w:rsidRPr="0036193E">
        <w:rPr>
          <w:rFonts w:hint="cs"/>
          <w:rtl/>
        </w:rPr>
        <w:t xml:space="preserve">النتيجة النهائية: </w:t>
      </w:r>
      <w:r>
        <w:rPr>
          <w:rFonts w:hint="cs"/>
          <w:rtl/>
        </w:rPr>
        <w:t>١٥ مايو ٢٠٢١</w:t>
      </w:r>
    </w:p>
    <w:p w14:paraId="0D052291" w14:textId="77777777" w:rsidR="00E1566D" w:rsidRPr="0036193E" w:rsidRDefault="00E1566D" w:rsidP="00E1566D">
      <w:pPr>
        <w:bidi/>
        <w:jc w:val="both"/>
        <w:rPr>
          <w:rtl/>
        </w:rPr>
      </w:pPr>
      <w:r w:rsidRPr="0036193E">
        <w:rPr>
          <w:rFonts w:hint="cs"/>
          <w:rtl/>
        </w:rPr>
        <w:t xml:space="preserve">بداية المشروع: ١٥ </w:t>
      </w:r>
      <w:r>
        <w:rPr>
          <w:rFonts w:hint="cs"/>
          <w:rtl/>
        </w:rPr>
        <w:t>يونيو ٢٠٢١</w:t>
      </w:r>
    </w:p>
    <w:p w14:paraId="190BCB90" w14:textId="77777777" w:rsidR="00E1566D" w:rsidRPr="0036193E" w:rsidRDefault="00E1566D" w:rsidP="00E1566D">
      <w:pPr>
        <w:bidi/>
        <w:jc w:val="both"/>
        <w:rPr>
          <w:rtl/>
        </w:rPr>
      </w:pPr>
    </w:p>
    <w:p w14:paraId="748D1BF4" w14:textId="77777777" w:rsidR="00E1566D" w:rsidRPr="00BC0DFB" w:rsidRDefault="00E1566D" w:rsidP="00E1566D">
      <w:pPr>
        <w:bidi/>
        <w:jc w:val="both"/>
        <w:rPr>
          <w:b/>
          <w:bCs/>
          <w:rtl/>
        </w:rPr>
      </w:pPr>
      <w:r w:rsidRPr="00BC0DFB">
        <w:rPr>
          <w:rFonts w:hint="cs"/>
          <w:b/>
          <w:bCs/>
          <w:rtl/>
        </w:rPr>
        <w:t>التقدم:</w:t>
      </w:r>
    </w:p>
    <w:p w14:paraId="64765085" w14:textId="77777777" w:rsidR="00E1566D" w:rsidRPr="0036193E" w:rsidRDefault="00E1566D" w:rsidP="00E1566D">
      <w:pPr>
        <w:bidi/>
        <w:jc w:val="both"/>
        <w:rPr>
          <w:rtl/>
        </w:rPr>
      </w:pPr>
      <w:r w:rsidRPr="0036193E">
        <w:rPr>
          <w:rFonts w:hint="cs"/>
          <w:rtl/>
        </w:rPr>
        <w:t>يتم التقدم الكترونيا بالمشروعات طبقا لنموذج التقدم المتاح على الموقع الالكتروني لمكتب التايكو وأيضا على الموقع الالكتروني لوحدة إدارة المشروع مرفق به المستندات التالية:</w:t>
      </w:r>
    </w:p>
    <w:p w14:paraId="29FBDDB4" w14:textId="77777777" w:rsidR="00E1566D" w:rsidRPr="0036193E" w:rsidRDefault="00E1566D" w:rsidP="00113449">
      <w:pPr>
        <w:pStyle w:val="ListParagraph"/>
        <w:numPr>
          <w:ilvl w:val="0"/>
          <w:numId w:val="8"/>
        </w:numPr>
        <w:bidi/>
        <w:jc w:val="both"/>
        <w:rPr>
          <w:rtl/>
        </w:rPr>
      </w:pPr>
      <w:r w:rsidRPr="0036193E">
        <w:rPr>
          <w:rFonts w:hint="cs"/>
          <w:rtl/>
        </w:rPr>
        <w:t>خطاب دعم من عميد الكلية للباحث الرئيسي</w:t>
      </w:r>
    </w:p>
    <w:p w14:paraId="3E74FEA2" w14:textId="77777777" w:rsidR="00E1566D" w:rsidRPr="0036193E" w:rsidRDefault="00E1566D" w:rsidP="00113449">
      <w:pPr>
        <w:pStyle w:val="ListParagraph"/>
        <w:numPr>
          <w:ilvl w:val="0"/>
          <w:numId w:val="8"/>
        </w:numPr>
        <w:bidi/>
        <w:jc w:val="both"/>
        <w:rPr>
          <w:rtl/>
        </w:rPr>
      </w:pPr>
      <w:r w:rsidRPr="0036193E">
        <w:rPr>
          <w:rFonts w:hint="cs"/>
          <w:rtl/>
        </w:rPr>
        <w:t>الميزانية التفصيلية المقترحة</w:t>
      </w:r>
    </w:p>
    <w:p w14:paraId="29596831" w14:textId="77777777" w:rsidR="00E1566D" w:rsidRDefault="00E1566D" w:rsidP="00113449">
      <w:pPr>
        <w:pStyle w:val="ListParagraph"/>
        <w:numPr>
          <w:ilvl w:val="0"/>
          <w:numId w:val="8"/>
        </w:numPr>
        <w:bidi/>
        <w:jc w:val="both"/>
        <w:rPr>
          <w:rtl/>
        </w:rPr>
      </w:pPr>
      <w:r w:rsidRPr="0036193E">
        <w:rPr>
          <w:rFonts w:hint="cs"/>
          <w:rtl/>
        </w:rPr>
        <w:t>الفريق البحثي والسيرة الذاتية لأعضائه</w:t>
      </w:r>
    </w:p>
    <w:p w14:paraId="0C365484" w14:textId="77777777" w:rsidR="00E1566D" w:rsidRDefault="00E1566D" w:rsidP="00E1566D">
      <w:pPr>
        <w:bidi/>
        <w:jc w:val="both"/>
        <w:rPr>
          <w:b/>
          <w:bCs/>
          <w:rtl/>
        </w:rPr>
      </w:pPr>
    </w:p>
    <w:p w14:paraId="2872FE24" w14:textId="77777777" w:rsidR="00E1566D" w:rsidRDefault="00E1566D" w:rsidP="00E1566D">
      <w:pPr>
        <w:bidi/>
        <w:jc w:val="both"/>
        <w:rPr>
          <w:b/>
          <w:bCs/>
          <w:rtl/>
        </w:rPr>
      </w:pPr>
    </w:p>
    <w:p w14:paraId="4DAEF5BE" w14:textId="77777777" w:rsidR="00E1566D" w:rsidRDefault="00E1566D" w:rsidP="00E1566D">
      <w:pPr>
        <w:bidi/>
        <w:jc w:val="both"/>
        <w:rPr>
          <w:b/>
          <w:bCs/>
          <w:rtl/>
        </w:rPr>
      </w:pPr>
    </w:p>
    <w:p w14:paraId="65FEE362" w14:textId="5E8C769B" w:rsidR="00E1566D" w:rsidRPr="00BC0DFB" w:rsidRDefault="00E1566D" w:rsidP="00E1566D">
      <w:pPr>
        <w:bidi/>
        <w:jc w:val="both"/>
        <w:rPr>
          <w:b/>
          <w:bCs/>
          <w:rtl/>
        </w:rPr>
      </w:pPr>
      <w:r w:rsidRPr="00BC0DFB">
        <w:rPr>
          <w:rFonts w:hint="cs"/>
          <w:b/>
          <w:bCs/>
          <w:rtl/>
        </w:rPr>
        <w:t>الاختيار:</w:t>
      </w:r>
    </w:p>
    <w:p w14:paraId="4E2A73A7" w14:textId="4E4D5B1A" w:rsidR="00E1566D" w:rsidRPr="006E3873" w:rsidRDefault="00E1566D" w:rsidP="006E3873">
      <w:pPr>
        <w:bidi/>
        <w:jc w:val="both"/>
        <w:rPr>
          <w:rtl/>
        </w:rPr>
      </w:pPr>
      <w:r>
        <w:rPr>
          <w:rFonts w:hint="cs"/>
          <w:rtl/>
        </w:rPr>
        <w:t>يتم الاختيار بشكل تنافسي طبقا للجدول الزمني المعلن</w:t>
      </w:r>
    </w:p>
    <w:p w14:paraId="54BF2ED7" w14:textId="77777777" w:rsidR="00E1566D" w:rsidRDefault="00E1566D" w:rsidP="00E1566D">
      <w:pPr>
        <w:jc w:val="both"/>
        <w:rPr>
          <w:sz w:val="28"/>
          <w:szCs w:val="28"/>
          <w:rtl/>
        </w:rPr>
      </w:pPr>
    </w:p>
    <w:p w14:paraId="4574DD60" w14:textId="77777777" w:rsidR="00E1566D" w:rsidRDefault="00E1566D" w:rsidP="00E1566D">
      <w:pPr>
        <w:bidi/>
        <w:jc w:val="both"/>
        <w:rPr>
          <w:sz w:val="28"/>
          <w:szCs w:val="28"/>
        </w:rPr>
      </w:pPr>
    </w:p>
    <w:p w14:paraId="2F5D7B9A" w14:textId="77777777" w:rsidR="00E1566D" w:rsidRDefault="00E1566D" w:rsidP="00E1566D">
      <w:pPr>
        <w:jc w:val="center"/>
        <w:rPr>
          <w:b/>
          <w:bCs/>
          <w:color w:val="FF0000"/>
          <w:sz w:val="32"/>
          <w:szCs w:val="32"/>
        </w:rPr>
      </w:pPr>
      <w:r w:rsidRPr="00474904">
        <w:rPr>
          <w:b/>
          <w:bCs/>
          <w:color w:val="FF0000"/>
          <w:sz w:val="28"/>
          <w:szCs w:val="28"/>
        </w:rPr>
        <w:t>TICO AL</w:t>
      </w:r>
      <w:r w:rsidRPr="00474904">
        <w:rPr>
          <w:b/>
          <w:bCs/>
          <w:color w:val="FF0000"/>
          <w:sz w:val="32"/>
          <w:szCs w:val="32"/>
        </w:rPr>
        <w:t>EX-INNOVA_CALL 1</w:t>
      </w:r>
      <w:r>
        <w:rPr>
          <w:b/>
          <w:bCs/>
          <w:color w:val="FF0000"/>
          <w:sz w:val="32"/>
          <w:szCs w:val="32"/>
        </w:rPr>
        <w:t>_2020/21</w:t>
      </w:r>
    </w:p>
    <w:p w14:paraId="305B809D" w14:textId="77777777" w:rsidR="00E1566D" w:rsidRDefault="00E1566D" w:rsidP="00E1566D">
      <w:pPr>
        <w:jc w:val="both"/>
        <w:rPr>
          <w:sz w:val="28"/>
          <w:szCs w:val="28"/>
        </w:rPr>
      </w:pPr>
    </w:p>
    <w:p w14:paraId="4161CD51" w14:textId="77777777" w:rsidR="00E1566D" w:rsidRPr="000B6BA9" w:rsidRDefault="00E1566D" w:rsidP="00E1566D">
      <w:pPr>
        <w:jc w:val="both"/>
        <w:rPr>
          <w:b/>
          <w:bCs/>
          <w:sz w:val="28"/>
          <w:szCs w:val="28"/>
          <w:u w:val="single"/>
        </w:rPr>
      </w:pPr>
      <w:r w:rsidRPr="000B6BA9">
        <w:rPr>
          <w:b/>
          <w:bCs/>
          <w:sz w:val="28"/>
          <w:szCs w:val="28"/>
          <w:u w:val="single"/>
        </w:rPr>
        <w:t>Scope:</w:t>
      </w:r>
    </w:p>
    <w:p w14:paraId="600E84CD" w14:textId="77777777" w:rsidR="00E1566D" w:rsidRDefault="00E1566D" w:rsidP="00E1566D">
      <w:pPr>
        <w:jc w:val="both"/>
        <w:rPr>
          <w:sz w:val="28"/>
          <w:szCs w:val="28"/>
        </w:rPr>
      </w:pPr>
      <w:r>
        <w:rPr>
          <w:sz w:val="28"/>
          <w:szCs w:val="28"/>
        </w:rPr>
        <w:t>In 2014, Alexandria university participated in the initiative of setting up the technology, innovation and commercialization offices. The initiative was led by the academy of scientific research and technology (</w:t>
      </w:r>
      <w:proofErr w:type="spellStart"/>
      <w:r>
        <w:rPr>
          <w:sz w:val="28"/>
          <w:szCs w:val="28"/>
        </w:rPr>
        <w:t>asrt</w:t>
      </w:r>
      <w:proofErr w:type="spellEnd"/>
      <w:r>
        <w:rPr>
          <w:sz w:val="28"/>
          <w:szCs w:val="28"/>
        </w:rPr>
        <w:t>). Tico office of Alexandria university over the past 6 years has a mission to support the R&amp; D cycle through the coordinated action of its 3 subunits; the grants and international cooperation office (GICO), the technology transfer office (TTO) and the technology innovation support office (TISC). GICO carry the responsibility of raising the awareness and technically support faculties finding the right opportunity for funding their research ideas and then helping in keeping them with the best winning proposals. TISC helps people to protect their ideas. TTO bridges the academia – industry gap and helping commercialization of research outputs.</w:t>
      </w:r>
    </w:p>
    <w:p w14:paraId="2809874A" w14:textId="77777777" w:rsidR="00E1566D" w:rsidRDefault="00E1566D" w:rsidP="00E1566D">
      <w:pPr>
        <w:jc w:val="both"/>
        <w:rPr>
          <w:sz w:val="28"/>
          <w:szCs w:val="28"/>
        </w:rPr>
      </w:pPr>
      <w:r>
        <w:rPr>
          <w:sz w:val="28"/>
          <w:szCs w:val="28"/>
        </w:rPr>
        <w:t>Now TICO office of Alexandria university in cooperation with ASRT launches the current program for funding innovative research ideas with tangible outputs that mimic SDGs 2030 and the current situation of COVID-19 pandemic and post-pandemic era. All funded proposals should have a clear vision of innovation with tangible research outcomes with special preference to those who might result in prototype.</w:t>
      </w:r>
    </w:p>
    <w:p w14:paraId="2CBB7244" w14:textId="77777777" w:rsidR="00E1566D" w:rsidRDefault="00E1566D" w:rsidP="00E1566D">
      <w:pPr>
        <w:jc w:val="both"/>
        <w:rPr>
          <w:sz w:val="28"/>
          <w:szCs w:val="28"/>
        </w:rPr>
      </w:pPr>
    </w:p>
    <w:p w14:paraId="2E1B6DCD" w14:textId="77777777" w:rsidR="00E1566D" w:rsidRPr="000B6BA9" w:rsidRDefault="00E1566D" w:rsidP="00E1566D">
      <w:pPr>
        <w:jc w:val="both"/>
        <w:rPr>
          <w:b/>
          <w:bCs/>
          <w:sz w:val="28"/>
          <w:szCs w:val="28"/>
          <w:u w:val="single"/>
        </w:rPr>
      </w:pPr>
      <w:r w:rsidRPr="000B6BA9">
        <w:rPr>
          <w:b/>
          <w:bCs/>
          <w:sz w:val="28"/>
          <w:szCs w:val="28"/>
          <w:u w:val="single"/>
        </w:rPr>
        <w:t>Eligibility:</w:t>
      </w:r>
    </w:p>
    <w:p w14:paraId="6D5015CE" w14:textId="77777777" w:rsidR="00E1566D" w:rsidRPr="006C5F99" w:rsidRDefault="00E1566D" w:rsidP="00E1566D">
      <w:pPr>
        <w:jc w:val="both"/>
        <w:rPr>
          <w:b/>
          <w:bCs/>
          <w:i/>
          <w:iCs/>
          <w:sz w:val="28"/>
          <w:szCs w:val="28"/>
        </w:rPr>
      </w:pPr>
      <w:r w:rsidRPr="006C5F99">
        <w:rPr>
          <w:b/>
          <w:bCs/>
          <w:i/>
          <w:iCs/>
          <w:sz w:val="28"/>
          <w:szCs w:val="28"/>
        </w:rPr>
        <w:t>Eligible fields:</w:t>
      </w:r>
    </w:p>
    <w:p w14:paraId="346172DA" w14:textId="77777777" w:rsidR="00E1566D" w:rsidRPr="00D3498C" w:rsidRDefault="00E1566D" w:rsidP="00E1566D">
      <w:pPr>
        <w:pStyle w:val="ListParagraph"/>
        <w:numPr>
          <w:ilvl w:val="0"/>
          <w:numId w:val="4"/>
        </w:numPr>
        <w:jc w:val="both"/>
        <w:rPr>
          <w:sz w:val="28"/>
          <w:szCs w:val="28"/>
        </w:rPr>
      </w:pPr>
      <w:r>
        <w:rPr>
          <w:sz w:val="28"/>
          <w:szCs w:val="28"/>
        </w:rPr>
        <w:t xml:space="preserve">Medicine and </w:t>
      </w:r>
      <w:r w:rsidRPr="00D3498C">
        <w:rPr>
          <w:sz w:val="28"/>
          <w:szCs w:val="28"/>
        </w:rPr>
        <w:t>Pharmaceutical sciences</w:t>
      </w:r>
    </w:p>
    <w:p w14:paraId="197FE825" w14:textId="77777777" w:rsidR="00E1566D" w:rsidRDefault="00E1566D" w:rsidP="00E1566D">
      <w:pPr>
        <w:pStyle w:val="ListParagraph"/>
        <w:numPr>
          <w:ilvl w:val="0"/>
          <w:numId w:val="4"/>
        </w:numPr>
        <w:jc w:val="both"/>
        <w:rPr>
          <w:sz w:val="28"/>
          <w:szCs w:val="28"/>
        </w:rPr>
      </w:pPr>
      <w:r>
        <w:rPr>
          <w:sz w:val="28"/>
          <w:szCs w:val="28"/>
        </w:rPr>
        <w:t xml:space="preserve">Engineering </w:t>
      </w:r>
    </w:p>
    <w:p w14:paraId="5AF989D7" w14:textId="77777777" w:rsidR="00E1566D" w:rsidRDefault="00E1566D" w:rsidP="00E1566D">
      <w:pPr>
        <w:pStyle w:val="ListParagraph"/>
        <w:numPr>
          <w:ilvl w:val="0"/>
          <w:numId w:val="4"/>
        </w:numPr>
        <w:jc w:val="both"/>
        <w:rPr>
          <w:sz w:val="28"/>
          <w:szCs w:val="28"/>
        </w:rPr>
      </w:pPr>
      <w:r>
        <w:rPr>
          <w:sz w:val="28"/>
          <w:szCs w:val="28"/>
        </w:rPr>
        <w:t>Water resources management</w:t>
      </w:r>
    </w:p>
    <w:p w14:paraId="3229D200" w14:textId="77777777" w:rsidR="00E1566D" w:rsidRPr="00D3498C" w:rsidRDefault="00E1566D" w:rsidP="00E1566D">
      <w:pPr>
        <w:pStyle w:val="ListParagraph"/>
        <w:numPr>
          <w:ilvl w:val="0"/>
          <w:numId w:val="4"/>
        </w:numPr>
        <w:jc w:val="both"/>
        <w:rPr>
          <w:sz w:val="28"/>
          <w:szCs w:val="28"/>
        </w:rPr>
      </w:pPr>
      <w:r>
        <w:rPr>
          <w:sz w:val="28"/>
          <w:szCs w:val="28"/>
        </w:rPr>
        <w:t>New and renewable energies</w:t>
      </w:r>
    </w:p>
    <w:p w14:paraId="096A1C20" w14:textId="77777777" w:rsidR="00E1566D" w:rsidRDefault="00E1566D" w:rsidP="00E1566D">
      <w:pPr>
        <w:pStyle w:val="ListParagraph"/>
        <w:numPr>
          <w:ilvl w:val="0"/>
          <w:numId w:val="4"/>
        </w:numPr>
        <w:jc w:val="both"/>
        <w:rPr>
          <w:sz w:val="28"/>
          <w:szCs w:val="28"/>
        </w:rPr>
      </w:pPr>
      <w:r>
        <w:rPr>
          <w:sz w:val="28"/>
          <w:szCs w:val="28"/>
        </w:rPr>
        <w:t>Life sciences</w:t>
      </w:r>
    </w:p>
    <w:p w14:paraId="46C5AE19" w14:textId="77777777" w:rsidR="00E1566D" w:rsidRDefault="00E1566D" w:rsidP="00E1566D">
      <w:pPr>
        <w:jc w:val="both"/>
        <w:rPr>
          <w:sz w:val="28"/>
          <w:szCs w:val="28"/>
        </w:rPr>
      </w:pPr>
    </w:p>
    <w:p w14:paraId="28B4D0F2" w14:textId="77777777" w:rsidR="00E1566D" w:rsidRDefault="00E1566D" w:rsidP="00E1566D">
      <w:pPr>
        <w:jc w:val="both"/>
        <w:rPr>
          <w:sz w:val="28"/>
          <w:szCs w:val="28"/>
        </w:rPr>
      </w:pPr>
      <w:r>
        <w:rPr>
          <w:sz w:val="28"/>
          <w:szCs w:val="28"/>
        </w:rPr>
        <w:t>Inter- and multi-disciplinary research are highly encaged through this program</w:t>
      </w:r>
    </w:p>
    <w:p w14:paraId="3BC0A1EA" w14:textId="77777777" w:rsidR="00E1566D" w:rsidRDefault="00E1566D" w:rsidP="00E1566D">
      <w:pPr>
        <w:jc w:val="both"/>
        <w:rPr>
          <w:b/>
          <w:bCs/>
          <w:i/>
          <w:iCs/>
          <w:sz w:val="28"/>
          <w:szCs w:val="28"/>
          <w:rtl/>
        </w:rPr>
      </w:pPr>
    </w:p>
    <w:p w14:paraId="7843666A" w14:textId="77777777" w:rsidR="00E1566D" w:rsidRDefault="00E1566D" w:rsidP="00E1566D">
      <w:pPr>
        <w:jc w:val="both"/>
        <w:rPr>
          <w:b/>
          <w:bCs/>
          <w:i/>
          <w:iCs/>
          <w:sz w:val="28"/>
          <w:szCs w:val="28"/>
          <w:rtl/>
        </w:rPr>
      </w:pPr>
    </w:p>
    <w:p w14:paraId="68106B37" w14:textId="1E3BD412" w:rsidR="00E1566D" w:rsidRPr="006C5F99" w:rsidRDefault="00E1566D" w:rsidP="00E1566D">
      <w:pPr>
        <w:jc w:val="both"/>
        <w:rPr>
          <w:b/>
          <w:bCs/>
          <w:i/>
          <w:iCs/>
          <w:sz w:val="28"/>
          <w:szCs w:val="28"/>
        </w:rPr>
      </w:pPr>
      <w:r w:rsidRPr="006C5F99">
        <w:rPr>
          <w:b/>
          <w:bCs/>
          <w:i/>
          <w:iCs/>
          <w:sz w:val="28"/>
          <w:szCs w:val="28"/>
        </w:rPr>
        <w:t>Applicants:</w:t>
      </w:r>
    </w:p>
    <w:p w14:paraId="58EE1BAF" w14:textId="77777777" w:rsidR="00E1566D" w:rsidRPr="00D150DB" w:rsidRDefault="00E1566D" w:rsidP="00E1566D">
      <w:pPr>
        <w:pStyle w:val="ListParagraph"/>
        <w:numPr>
          <w:ilvl w:val="0"/>
          <w:numId w:val="7"/>
        </w:numPr>
        <w:jc w:val="both"/>
        <w:rPr>
          <w:sz w:val="28"/>
          <w:szCs w:val="28"/>
        </w:rPr>
      </w:pPr>
      <w:r w:rsidRPr="00D150DB">
        <w:rPr>
          <w:sz w:val="28"/>
          <w:szCs w:val="28"/>
        </w:rPr>
        <w:t xml:space="preserve">Young researchers </w:t>
      </w:r>
      <w:r>
        <w:rPr>
          <w:sz w:val="28"/>
          <w:szCs w:val="28"/>
        </w:rPr>
        <w:t>who are students (all levels) and</w:t>
      </w:r>
      <w:r w:rsidRPr="00D150DB">
        <w:rPr>
          <w:sz w:val="28"/>
          <w:szCs w:val="28"/>
        </w:rPr>
        <w:t xml:space="preserve"> affiliated to Alexandria university are eligible to apply.  All team members should be affiliated to Alexandria university however consultancy from other universities, research institutions or industry are allowable if strongly recommended.  </w:t>
      </w:r>
    </w:p>
    <w:p w14:paraId="41A8E855" w14:textId="77777777" w:rsidR="00E1566D" w:rsidRPr="00D150DB" w:rsidRDefault="00E1566D" w:rsidP="00E1566D">
      <w:pPr>
        <w:pStyle w:val="ListParagraph"/>
        <w:numPr>
          <w:ilvl w:val="0"/>
          <w:numId w:val="7"/>
        </w:numPr>
        <w:jc w:val="both"/>
        <w:rPr>
          <w:sz w:val="28"/>
          <w:szCs w:val="28"/>
        </w:rPr>
      </w:pPr>
      <w:r w:rsidRPr="00D150DB">
        <w:rPr>
          <w:sz w:val="28"/>
          <w:szCs w:val="28"/>
        </w:rPr>
        <w:t>Collaboration with industry or other research entities is encouraged.</w:t>
      </w:r>
    </w:p>
    <w:p w14:paraId="07E5E3F7" w14:textId="77777777" w:rsidR="00E1566D" w:rsidRPr="00D150DB" w:rsidRDefault="00E1566D" w:rsidP="00E1566D">
      <w:pPr>
        <w:pStyle w:val="ListParagraph"/>
        <w:numPr>
          <w:ilvl w:val="0"/>
          <w:numId w:val="7"/>
        </w:numPr>
        <w:jc w:val="both"/>
        <w:rPr>
          <w:sz w:val="28"/>
          <w:szCs w:val="28"/>
          <w:rtl/>
        </w:rPr>
      </w:pPr>
      <w:r w:rsidRPr="00D150DB">
        <w:rPr>
          <w:sz w:val="28"/>
          <w:szCs w:val="28"/>
        </w:rPr>
        <w:t>Undergraduate and postgraduate students, researchers, assistant faculties and faculties would be included as team members.</w:t>
      </w:r>
    </w:p>
    <w:p w14:paraId="19674177" w14:textId="77777777" w:rsidR="00E1566D" w:rsidRDefault="00E1566D" w:rsidP="00E1566D">
      <w:pPr>
        <w:jc w:val="both"/>
        <w:rPr>
          <w:sz w:val="28"/>
          <w:szCs w:val="28"/>
          <w:rtl/>
        </w:rPr>
      </w:pPr>
    </w:p>
    <w:p w14:paraId="294737B1" w14:textId="77777777" w:rsidR="00E1566D" w:rsidRPr="00D150DB" w:rsidRDefault="00E1566D" w:rsidP="00E1566D">
      <w:pPr>
        <w:jc w:val="both"/>
        <w:rPr>
          <w:b/>
          <w:bCs/>
          <w:i/>
          <w:iCs/>
          <w:sz w:val="28"/>
          <w:szCs w:val="28"/>
        </w:rPr>
      </w:pPr>
      <w:r w:rsidRPr="00D150DB">
        <w:rPr>
          <w:b/>
          <w:bCs/>
          <w:i/>
          <w:iCs/>
          <w:sz w:val="28"/>
          <w:szCs w:val="28"/>
        </w:rPr>
        <w:t>Eligible cost:</w:t>
      </w:r>
    </w:p>
    <w:p w14:paraId="2C304364" w14:textId="77777777" w:rsidR="00E1566D" w:rsidRDefault="00E1566D" w:rsidP="00E1566D">
      <w:pPr>
        <w:pStyle w:val="ListParagraph"/>
        <w:numPr>
          <w:ilvl w:val="0"/>
          <w:numId w:val="5"/>
        </w:numPr>
        <w:jc w:val="both"/>
        <w:rPr>
          <w:sz w:val="28"/>
          <w:szCs w:val="28"/>
        </w:rPr>
      </w:pPr>
      <w:r w:rsidRPr="006C5F99">
        <w:rPr>
          <w:sz w:val="28"/>
          <w:szCs w:val="28"/>
        </w:rPr>
        <w:t>Consumables, laboratory materials, chemicals, small devices, and any other costs that have direct impact on the research project</w:t>
      </w:r>
      <w:r>
        <w:rPr>
          <w:sz w:val="28"/>
          <w:szCs w:val="28"/>
        </w:rPr>
        <w:t xml:space="preserve"> and designation of prototype</w:t>
      </w:r>
      <w:r w:rsidRPr="006C5F99">
        <w:rPr>
          <w:sz w:val="28"/>
          <w:szCs w:val="28"/>
        </w:rPr>
        <w:t>.</w:t>
      </w:r>
    </w:p>
    <w:p w14:paraId="52960EBF" w14:textId="77777777" w:rsidR="00E1566D" w:rsidRPr="006C5F99" w:rsidRDefault="00E1566D" w:rsidP="00E1566D">
      <w:pPr>
        <w:pStyle w:val="ListParagraph"/>
        <w:numPr>
          <w:ilvl w:val="0"/>
          <w:numId w:val="5"/>
        </w:numPr>
        <w:jc w:val="both"/>
        <w:rPr>
          <w:sz w:val="28"/>
          <w:szCs w:val="28"/>
        </w:rPr>
      </w:pPr>
      <w:r>
        <w:rPr>
          <w:sz w:val="28"/>
          <w:szCs w:val="28"/>
        </w:rPr>
        <w:t>Lab analysis.</w:t>
      </w:r>
    </w:p>
    <w:p w14:paraId="337FD307" w14:textId="77777777" w:rsidR="00E1566D" w:rsidRPr="006C5F99" w:rsidRDefault="00E1566D" w:rsidP="00E1566D">
      <w:pPr>
        <w:pStyle w:val="ListParagraph"/>
        <w:numPr>
          <w:ilvl w:val="0"/>
          <w:numId w:val="6"/>
        </w:numPr>
        <w:jc w:val="both"/>
        <w:rPr>
          <w:sz w:val="28"/>
          <w:szCs w:val="28"/>
        </w:rPr>
      </w:pPr>
      <w:bookmarkStart w:id="0" w:name="_GoBack"/>
      <w:bookmarkEnd w:id="0"/>
      <w:r w:rsidRPr="006C5F99">
        <w:rPr>
          <w:sz w:val="28"/>
          <w:szCs w:val="28"/>
        </w:rPr>
        <w:t xml:space="preserve">Incentives, staff cost, </w:t>
      </w:r>
      <w:r>
        <w:rPr>
          <w:sz w:val="28"/>
          <w:szCs w:val="28"/>
        </w:rPr>
        <w:t xml:space="preserve">cost of </w:t>
      </w:r>
      <w:r w:rsidRPr="006C5F99">
        <w:rPr>
          <w:sz w:val="28"/>
          <w:szCs w:val="28"/>
        </w:rPr>
        <w:t>travel and local transportations are not allowed.</w:t>
      </w:r>
    </w:p>
    <w:p w14:paraId="49CF831E" w14:textId="77777777" w:rsidR="00E1566D" w:rsidRDefault="00E1566D" w:rsidP="00E1566D">
      <w:pPr>
        <w:jc w:val="both"/>
        <w:rPr>
          <w:sz w:val="28"/>
          <w:szCs w:val="28"/>
        </w:rPr>
      </w:pPr>
    </w:p>
    <w:p w14:paraId="38E5EBFE" w14:textId="77777777" w:rsidR="00E1566D" w:rsidRDefault="00E1566D" w:rsidP="00E1566D">
      <w:pPr>
        <w:jc w:val="both"/>
        <w:rPr>
          <w:sz w:val="28"/>
          <w:szCs w:val="28"/>
        </w:rPr>
      </w:pPr>
    </w:p>
    <w:p w14:paraId="679B3DCC" w14:textId="77777777" w:rsidR="00E1566D" w:rsidRPr="006C5F99" w:rsidRDefault="00E1566D" w:rsidP="00E1566D">
      <w:pPr>
        <w:jc w:val="both"/>
        <w:rPr>
          <w:b/>
          <w:bCs/>
          <w:sz w:val="28"/>
          <w:szCs w:val="28"/>
          <w:u w:val="single"/>
        </w:rPr>
      </w:pPr>
      <w:r w:rsidRPr="006C5F99">
        <w:rPr>
          <w:b/>
          <w:bCs/>
          <w:sz w:val="28"/>
          <w:szCs w:val="28"/>
          <w:u w:val="single"/>
        </w:rPr>
        <w:t>Timeframe:</w:t>
      </w:r>
    </w:p>
    <w:p w14:paraId="499EA2BC" w14:textId="325BF13A" w:rsidR="00E1566D" w:rsidRDefault="00E1566D" w:rsidP="00E1566D">
      <w:pPr>
        <w:jc w:val="both"/>
        <w:rPr>
          <w:sz w:val="28"/>
          <w:szCs w:val="28"/>
        </w:rPr>
      </w:pPr>
      <w:r>
        <w:rPr>
          <w:sz w:val="28"/>
          <w:szCs w:val="28"/>
        </w:rPr>
        <w:t xml:space="preserve">Opening of the call: </w:t>
      </w:r>
      <w:r>
        <w:rPr>
          <w:sz w:val="28"/>
          <w:szCs w:val="28"/>
          <w:lang w:bidi="ar-EG"/>
        </w:rPr>
        <w:t>March</w:t>
      </w:r>
      <w:r>
        <w:rPr>
          <w:sz w:val="28"/>
          <w:szCs w:val="28"/>
        </w:rPr>
        <w:t xml:space="preserve"> </w:t>
      </w:r>
      <w:r w:rsidR="00113449">
        <w:rPr>
          <w:sz w:val="28"/>
          <w:szCs w:val="28"/>
        </w:rPr>
        <w:t>6</w:t>
      </w:r>
      <w:r w:rsidRPr="00D150DB">
        <w:rPr>
          <w:sz w:val="28"/>
          <w:szCs w:val="28"/>
          <w:vertAlign w:val="superscript"/>
        </w:rPr>
        <w:t>st</w:t>
      </w:r>
      <w:r>
        <w:rPr>
          <w:sz w:val="28"/>
          <w:szCs w:val="28"/>
        </w:rPr>
        <w:t>, 2021</w:t>
      </w:r>
    </w:p>
    <w:p w14:paraId="65D5E827" w14:textId="77777777" w:rsidR="00E1566D" w:rsidRDefault="00E1566D" w:rsidP="00E1566D">
      <w:pPr>
        <w:jc w:val="both"/>
        <w:rPr>
          <w:sz w:val="28"/>
          <w:szCs w:val="28"/>
        </w:rPr>
      </w:pPr>
      <w:r>
        <w:rPr>
          <w:sz w:val="28"/>
          <w:szCs w:val="28"/>
        </w:rPr>
        <w:t>Deadline for application: March 31</w:t>
      </w:r>
      <w:r w:rsidRPr="00D150DB">
        <w:rPr>
          <w:sz w:val="28"/>
          <w:szCs w:val="28"/>
          <w:vertAlign w:val="superscript"/>
        </w:rPr>
        <w:t>st</w:t>
      </w:r>
      <w:r>
        <w:rPr>
          <w:sz w:val="28"/>
          <w:szCs w:val="28"/>
        </w:rPr>
        <w:t>, 2021</w:t>
      </w:r>
    </w:p>
    <w:p w14:paraId="5A38028C" w14:textId="77777777" w:rsidR="00E1566D" w:rsidRDefault="00E1566D" w:rsidP="00E1566D">
      <w:pPr>
        <w:jc w:val="both"/>
        <w:rPr>
          <w:sz w:val="28"/>
          <w:szCs w:val="28"/>
        </w:rPr>
      </w:pPr>
      <w:r>
        <w:rPr>
          <w:sz w:val="28"/>
          <w:szCs w:val="28"/>
        </w:rPr>
        <w:t>First selection results:  April 15</w:t>
      </w:r>
      <w:r w:rsidRPr="00D150DB">
        <w:rPr>
          <w:sz w:val="28"/>
          <w:szCs w:val="28"/>
          <w:vertAlign w:val="superscript"/>
        </w:rPr>
        <w:t>th</w:t>
      </w:r>
      <w:r>
        <w:rPr>
          <w:sz w:val="28"/>
          <w:szCs w:val="28"/>
        </w:rPr>
        <w:t>, 2021</w:t>
      </w:r>
    </w:p>
    <w:p w14:paraId="31C6A1A8" w14:textId="77777777" w:rsidR="00E1566D" w:rsidRDefault="00E1566D" w:rsidP="00E1566D">
      <w:pPr>
        <w:jc w:val="both"/>
        <w:rPr>
          <w:sz w:val="28"/>
          <w:szCs w:val="28"/>
        </w:rPr>
      </w:pPr>
      <w:r>
        <w:rPr>
          <w:sz w:val="28"/>
          <w:szCs w:val="28"/>
        </w:rPr>
        <w:t>Final selection: May 15</w:t>
      </w:r>
      <w:r w:rsidRPr="00D150DB">
        <w:rPr>
          <w:sz w:val="28"/>
          <w:szCs w:val="28"/>
          <w:vertAlign w:val="superscript"/>
        </w:rPr>
        <w:t>th</w:t>
      </w:r>
      <w:r>
        <w:rPr>
          <w:sz w:val="28"/>
          <w:szCs w:val="28"/>
        </w:rPr>
        <w:t>, 2021</w:t>
      </w:r>
    </w:p>
    <w:p w14:paraId="2C3479FB" w14:textId="77777777" w:rsidR="00E1566D" w:rsidRDefault="00E1566D" w:rsidP="00E1566D">
      <w:pPr>
        <w:jc w:val="both"/>
        <w:rPr>
          <w:sz w:val="28"/>
          <w:szCs w:val="28"/>
        </w:rPr>
      </w:pPr>
      <w:r>
        <w:rPr>
          <w:sz w:val="28"/>
          <w:szCs w:val="28"/>
        </w:rPr>
        <w:t>Start of funding:  June 15</w:t>
      </w:r>
      <w:r w:rsidRPr="00D150DB">
        <w:rPr>
          <w:sz w:val="28"/>
          <w:szCs w:val="28"/>
          <w:vertAlign w:val="superscript"/>
        </w:rPr>
        <w:t>th</w:t>
      </w:r>
      <w:r>
        <w:rPr>
          <w:sz w:val="28"/>
          <w:szCs w:val="28"/>
        </w:rPr>
        <w:t>, 2021</w:t>
      </w:r>
    </w:p>
    <w:p w14:paraId="743864C0" w14:textId="77777777" w:rsidR="00E1566D" w:rsidRDefault="00E1566D" w:rsidP="00E1566D">
      <w:pPr>
        <w:jc w:val="both"/>
        <w:rPr>
          <w:sz w:val="28"/>
          <w:szCs w:val="28"/>
        </w:rPr>
      </w:pPr>
    </w:p>
    <w:p w14:paraId="327E2066" w14:textId="77777777" w:rsidR="00E1566D" w:rsidRPr="006C5F99" w:rsidRDefault="00E1566D" w:rsidP="00E1566D">
      <w:pPr>
        <w:jc w:val="both"/>
        <w:rPr>
          <w:b/>
          <w:bCs/>
          <w:sz w:val="28"/>
          <w:szCs w:val="28"/>
          <w:u w:val="single"/>
        </w:rPr>
      </w:pPr>
      <w:r w:rsidRPr="006C5F99">
        <w:rPr>
          <w:b/>
          <w:bCs/>
          <w:sz w:val="28"/>
          <w:szCs w:val="28"/>
          <w:u w:val="single"/>
        </w:rPr>
        <w:t>Submission:</w:t>
      </w:r>
    </w:p>
    <w:p w14:paraId="2BADAC44" w14:textId="04C9C607" w:rsidR="00E1566D" w:rsidRDefault="00E1566D" w:rsidP="00E1566D">
      <w:pPr>
        <w:jc w:val="both"/>
        <w:rPr>
          <w:sz w:val="28"/>
          <w:szCs w:val="28"/>
        </w:rPr>
      </w:pPr>
      <w:r>
        <w:rPr>
          <w:sz w:val="28"/>
          <w:szCs w:val="28"/>
        </w:rPr>
        <w:t xml:space="preserve">The submission of research proposals and online forms will be available on website from </w:t>
      </w:r>
      <w:r w:rsidR="00113449">
        <w:rPr>
          <w:sz w:val="28"/>
          <w:szCs w:val="28"/>
        </w:rPr>
        <w:t>6</w:t>
      </w:r>
      <w:r w:rsidR="00113449" w:rsidRPr="00113449">
        <w:rPr>
          <w:sz w:val="28"/>
          <w:szCs w:val="28"/>
          <w:vertAlign w:val="superscript"/>
        </w:rPr>
        <w:t>th</w:t>
      </w:r>
      <w:r w:rsidR="00113449">
        <w:rPr>
          <w:sz w:val="28"/>
          <w:szCs w:val="28"/>
        </w:rPr>
        <w:t>:</w:t>
      </w:r>
      <w:r>
        <w:rPr>
          <w:sz w:val="28"/>
          <w:szCs w:val="28"/>
        </w:rPr>
        <w:t xml:space="preserve"> 31</w:t>
      </w:r>
      <w:r w:rsidRPr="00D150DB">
        <w:rPr>
          <w:sz w:val="28"/>
          <w:szCs w:val="28"/>
          <w:vertAlign w:val="superscript"/>
        </w:rPr>
        <w:t>st</w:t>
      </w:r>
      <w:r>
        <w:rPr>
          <w:sz w:val="28"/>
          <w:szCs w:val="28"/>
        </w:rPr>
        <w:t xml:space="preserve"> of March 2021 noon time CET at the following website:</w:t>
      </w:r>
    </w:p>
    <w:p w14:paraId="40B683EC" w14:textId="2E659D0B" w:rsidR="00E1566D" w:rsidRDefault="00E1566D" w:rsidP="00E1566D">
      <w:pPr>
        <w:jc w:val="both"/>
        <w:rPr>
          <w:sz w:val="28"/>
          <w:szCs w:val="28"/>
        </w:rPr>
      </w:pPr>
      <w:r>
        <w:rPr>
          <w:sz w:val="28"/>
          <w:szCs w:val="28"/>
        </w:rPr>
        <w:t xml:space="preserve">Tico.alexu.edu.eg </w:t>
      </w:r>
    </w:p>
    <w:p w14:paraId="0B468AC9" w14:textId="77777777" w:rsidR="00113449" w:rsidRDefault="00113449" w:rsidP="00E1566D">
      <w:pPr>
        <w:jc w:val="both"/>
        <w:rPr>
          <w:sz w:val="28"/>
          <w:szCs w:val="28"/>
        </w:rPr>
      </w:pPr>
    </w:p>
    <w:p w14:paraId="58AD7A66" w14:textId="07F430CF" w:rsidR="00CE40EE" w:rsidRDefault="00CE40EE" w:rsidP="00E1566D"/>
    <w:sectPr w:rsidR="00CE40EE" w:rsidSect="001D5389">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1901" w14:textId="77777777" w:rsidR="00E01E86" w:rsidRPr="00E01E86" w:rsidRDefault="006E3873" w:rsidP="00E01E86">
    <w:pPr>
      <w:jc w:val="right"/>
      <w:rPr>
        <w:rFonts w:ascii="Times New Roman" w:eastAsia="Times New Roman" w:hAnsi="Times New Roman" w:cs="Times New Roman"/>
      </w:rPr>
    </w:pPr>
    <w:r w:rsidRPr="00E01E86">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"C:\\var\\folders\\yc\\n23fmtmx32j70z6tqb7h4dxh0000gn\\T\\com.microsoft.Word\\WebArchiveCopyPasteTempFiles\\thumbnail?appId=YMailNorrin" \* MERGEFORMAT </w:instrText>
    </w:r>
    <w:r w:rsidRPr="00E01E86">
      <w:rPr>
        <w:rFonts w:ascii="Times New Roman" w:eastAsia="Times New Roman" w:hAnsi="Times New Roman" w:cs="Times New Roman"/>
      </w:rPr>
      <w:fldChar w:fldCharType="separate"/>
    </w:r>
    <w:r w:rsidRPr="00E01E86">
      <w:rPr>
        <w:rFonts w:ascii="Times New Roman" w:eastAsia="Times New Roman" w:hAnsi="Times New Roman" w:cs="Times New Roman"/>
        <w:noProof/>
      </w:rPr>
      <w:drawing>
        <wp:inline distT="0" distB="0" distL="0" distR="0" wp14:anchorId="7E4D00D2" wp14:editId="6B25812E">
          <wp:extent cx="992257" cy="1015139"/>
          <wp:effectExtent l="0" t="0" r="0" b="1270"/>
          <wp:docPr id="1" name="Picture 1" descr="/var/folders/yc/n23fmtmx32j70z6tqb7h4dxh0000gn/T/com.microsoft.Word/WebArchiveCopyPasteTempFiles/thumbnail?appId=YMailNor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yc/n23fmtmx32j70z6tqb7h4dxh0000gn/T/com.microsoft.Word/WebArchiveCopyPasteTempFiles/thumbnail?appId=YMailNorr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97" cy="1025819"/>
                  </a:xfrm>
                  <a:prstGeom prst="rect">
                    <a:avLst/>
                  </a:prstGeom>
                  <a:noFill/>
                  <a:ln>
                    <a:noFill/>
                  </a:ln>
                </pic:spPr>
              </pic:pic>
            </a:graphicData>
          </a:graphic>
        </wp:inline>
      </w:drawing>
    </w:r>
    <w:r w:rsidRPr="00E01E86">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E01E86">
      <w:t xml:space="preserve"> </w:t>
    </w:r>
    <w:r w:rsidRPr="00E01E86">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"C:\\var\\folders\\yc\\n23fmtmx32j70z6tqb7h4dxh0000gn\\T\\com.microsoft.Word\\WebArchiveCopyPasteTempFiles\\thumbnail?appId=YMailNorrin" \* MERGEFORMAT </w:instrText>
    </w:r>
    <w:r w:rsidRPr="00E01E86">
      <w:rPr>
        <w:rFonts w:ascii="Times New Roman" w:eastAsia="Times New Roman" w:hAnsi="Times New Roman" w:cs="Times New Roman"/>
      </w:rPr>
      <w:fldChar w:fldCharType="separate"/>
    </w:r>
    <w:r w:rsidRPr="00E01E86">
      <w:rPr>
        <w:rFonts w:ascii="Times New Roman" w:eastAsia="Times New Roman" w:hAnsi="Times New Roman" w:cs="Times New Roman"/>
        <w:noProof/>
      </w:rPr>
      <w:drawing>
        <wp:inline distT="0" distB="0" distL="0" distR="0" wp14:anchorId="18D9BC85" wp14:editId="74220910">
          <wp:extent cx="1914041" cy="804879"/>
          <wp:effectExtent l="0" t="0" r="3810" b="0"/>
          <wp:docPr id="2" name="Picture 2" descr="/var/folders/yc/n23fmtmx32j70z6tqb7h4dxh0000gn/T/com.microsoft.Word/WebArchiveCopyPasteTempFiles/thumbnail?appId=YMailNor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yc/n23fmtmx32j70z6tqb7h4dxh0000gn/T/com.microsoft.Word/WebArchiveCopyPasteTempFiles/thumbnail?appId=YMailNorr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5219" cy="834810"/>
                  </a:xfrm>
                  <a:prstGeom prst="rect">
                    <a:avLst/>
                  </a:prstGeom>
                  <a:noFill/>
                  <a:ln>
                    <a:noFill/>
                  </a:ln>
                </pic:spPr>
              </pic:pic>
            </a:graphicData>
          </a:graphic>
        </wp:inline>
      </w:drawing>
    </w:r>
    <w:r w:rsidRPr="00E01E86">
      <w:rPr>
        <w:rFonts w:ascii="Times New Roman" w:eastAsia="Times New Roman" w:hAnsi="Times New Roman" w:cs="Times New Roman"/>
      </w:rPr>
      <w:fldChar w:fldCharType="end"/>
    </w:r>
  </w:p>
  <w:p w14:paraId="5E0B1DE4" w14:textId="77777777" w:rsidR="00E01E86" w:rsidRPr="00E01E86" w:rsidRDefault="006E3873" w:rsidP="00E01E86">
    <w:pPr>
      <w:rPr>
        <w:rFonts w:ascii="Times New Roman" w:eastAsia="Times New Roman" w:hAnsi="Times New Roman" w:cs="Times New Roman"/>
      </w:rPr>
    </w:pPr>
  </w:p>
  <w:p w14:paraId="6B86AE8F" w14:textId="77777777" w:rsidR="00E01E86" w:rsidRDefault="006E3873">
    <w:pPr>
      <w:pStyle w:val="Header"/>
    </w:pPr>
  </w:p>
  <w:p w14:paraId="28E39205" w14:textId="77777777" w:rsidR="00E01E86" w:rsidRDefault="006E3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584"/>
    <w:multiLevelType w:val="hybridMultilevel"/>
    <w:tmpl w:val="A7F60E2C"/>
    <w:lvl w:ilvl="0" w:tplc="9EFA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A6AB9"/>
    <w:multiLevelType w:val="hybridMultilevel"/>
    <w:tmpl w:val="249A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50BB1"/>
    <w:multiLevelType w:val="hybridMultilevel"/>
    <w:tmpl w:val="872A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240A9"/>
    <w:multiLevelType w:val="hybridMultilevel"/>
    <w:tmpl w:val="368AC3AE"/>
    <w:lvl w:ilvl="0" w:tplc="1680815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63C0C"/>
    <w:multiLevelType w:val="hybridMultilevel"/>
    <w:tmpl w:val="9F2CF01A"/>
    <w:lvl w:ilvl="0" w:tplc="1C8EE218">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51B92"/>
    <w:multiLevelType w:val="hybridMultilevel"/>
    <w:tmpl w:val="B3401D76"/>
    <w:lvl w:ilvl="0" w:tplc="C0249FC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D5512"/>
    <w:multiLevelType w:val="hybridMultilevel"/>
    <w:tmpl w:val="992832D6"/>
    <w:lvl w:ilvl="0" w:tplc="9EFA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F6C38"/>
    <w:multiLevelType w:val="hybridMultilevel"/>
    <w:tmpl w:val="F74A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6"/>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6D"/>
    <w:rsid w:val="00113449"/>
    <w:rsid w:val="001D5389"/>
    <w:rsid w:val="004505CA"/>
    <w:rsid w:val="00491875"/>
    <w:rsid w:val="006E3873"/>
    <w:rsid w:val="00CE40EE"/>
    <w:rsid w:val="00E156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7BCC"/>
  <w15:chartTrackingRefBased/>
  <w15:docId w15:val="{BD85AA6F-0F1F-094D-8DAA-2806643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66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6D"/>
    <w:pPr>
      <w:ind w:left="720"/>
      <w:contextualSpacing/>
    </w:pPr>
  </w:style>
  <w:style w:type="table" w:styleId="TableGrid">
    <w:name w:val="Table Grid"/>
    <w:basedOn w:val="TableNormal"/>
    <w:uiPriority w:val="39"/>
    <w:rsid w:val="00E1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2021-03-05T13:28:00Z</dcterms:created>
  <dcterms:modified xsi:type="dcterms:W3CDTF">2021-03-05T17:19:00Z</dcterms:modified>
</cp:coreProperties>
</file>